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57" w:rsidRDefault="00016A9F" w:rsidP="00016A9F">
      <w:pPr>
        <w:jc w:val="center"/>
        <w:rPr>
          <w:b/>
          <w:bCs/>
        </w:rPr>
      </w:pPr>
      <w:r>
        <w:rPr>
          <w:b/>
          <w:bCs/>
        </w:rPr>
        <w:t>Know the Truth – The Lord’s Day</w:t>
      </w:r>
    </w:p>
    <w:p w:rsidR="00087047" w:rsidRDefault="00087047" w:rsidP="00016A9F">
      <w:pPr>
        <w:jc w:val="center"/>
        <w:rPr>
          <w:b/>
          <w:bCs/>
        </w:rPr>
      </w:pPr>
    </w:p>
    <w:p w:rsidR="00087047" w:rsidRDefault="00087047" w:rsidP="00087047">
      <w:pPr>
        <w:pStyle w:val="ListParagraph"/>
        <w:numPr>
          <w:ilvl w:val="0"/>
          <w:numId w:val="2"/>
        </w:numPr>
        <w:rPr>
          <w:b/>
          <w:bCs/>
        </w:rPr>
      </w:pPr>
      <w:r>
        <w:rPr>
          <w:b/>
          <w:bCs/>
        </w:rPr>
        <w:t xml:space="preserve">The first day of the week is the Lord’s Day. </w:t>
      </w:r>
    </w:p>
    <w:p w:rsidR="00087047" w:rsidRPr="00087047" w:rsidRDefault="00087047" w:rsidP="00087047">
      <w:pPr>
        <w:pStyle w:val="ListParagraph"/>
        <w:rPr>
          <w:i/>
          <w:iCs/>
        </w:rPr>
      </w:pPr>
      <w:r w:rsidRPr="00087047">
        <w:rPr>
          <w:i/>
          <w:iCs/>
        </w:rPr>
        <w:t xml:space="preserve">After the Sabbath, as it began to dawn toward the first day of the week. Mary Magdalene and the other Mary came to look at the grave…the angel said to the women, do not be afraid…He is not here, for He has risen, just as He said. </w:t>
      </w:r>
    </w:p>
    <w:p w:rsidR="00087047" w:rsidRDefault="00087047" w:rsidP="00087047">
      <w:r>
        <w:rPr>
          <w:b/>
          <w:bCs/>
          <w:i/>
          <w:iCs/>
        </w:rPr>
        <w:tab/>
      </w:r>
      <w:r w:rsidRPr="00087047">
        <w:t xml:space="preserve">Matt. 28: 1 -20 </w:t>
      </w:r>
      <w:r>
        <w:t xml:space="preserve"> </w:t>
      </w:r>
    </w:p>
    <w:p w:rsidR="00087047" w:rsidRPr="00117EC5" w:rsidRDefault="00087047" w:rsidP="00087047">
      <w:pPr>
        <w:rPr>
          <w:i/>
          <w:iCs/>
        </w:rPr>
      </w:pPr>
      <w:r>
        <w:tab/>
        <w:t xml:space="preserve">Mark 2: 27 -28 – </w:t>
      </w:r>
      <w:r>
        <w:rPr>
          <w:i/>
          <w:iCs/>
        </w:rPr>
        <w:t>the Son of Man is the Lord of the Sabbath</w:t>
      </w:r>
    </w:p>
    <w:p w:rsidR="00087047" w:rsidRDefault="00087047" w:rsidP="00087047">
      <w:pPr>
        <w:pStyle w:val="ListParagraph"/>
        <w:numPr>
          <w:ilvl w:val="0"/>
          <w:numId w:val="2"/>
        </w:numPr>
        <w:rPr>
          <w:b/>
          <w:bCs/>
        </w:rPr>
      </w:pPr>
      <w:r>
        <w:rPr>
          <w:b/>
          <w:bCs/>
        </w:rPr>
        <w:t xml:space="preserve">It is a Christian institution for regular observance. </w:t>
      </w:r>
    </w:p>
    <w:p w:rsidR="00087047" w:rsidRDefault="00087047" w:rsidP="00087047">
      <w:pPr>
        <w:pStyle w:val="ListParagraph"/>
        <w:rPr>
          <w:i/>
          <w:iCs/>
        </w:rPr>
      </w:pPr>
      <w:r>
        <w:rPr>
          <w:i/>
          <w:iCs/>
        </w:rPr>
        <w:t>On the first day of the week, when we were gathered together to break bread…Acts 20:7</w:t>
      </w:r>
    </w:p>
    <w:p w:rsidR="00087047" w:rsidRPr="00117EC5" w:rsidRDefault="00087047" w:rsidP="00117EC5">
      <w:pPr>
        <w:pStyle w:val="ListParagraph"/>
        <w:rPr>
          <w:i/>
          <w:iCs/>
        </w:rPr>
      </w:pPr>
      <w:r>
        <w:rPr>
          <w:i/>
          <w:iCs/>
        </w:rPr>
        <w:t xml:space="preserve">On the first day of every week one of you is to put aside </w:t>
      </w:r>
      <w:r w:rsidR="00EC18DB">
        <w:rPr>
          <w:i/>
          <w:iCs/>
        </w:rPr>
        <w:t xml:space="preserve">and save…1 Cor. 16:2 </w:t>
      </w:r>
    </w:p>
    <w:p w:rsidR="00087047" w:rsidRDefault="00087047" w:rsidP="00087047">
      <w:pPr>
        <w:pStyle w:val="ListParagraph"/>
        <w:numPr>
          <w:ilvl w:val="0"/>
          <w:numId w:val="2"/>
        </w:numPr>
        <w:rPr>
          <w:b/>
          <w:bCs/>
        </w:rPr>
      </w:pPr>
      <w:r>
        <w:rPr>
          <w:b/>
          <w:bCs/>
        </w:rPr>
        <w:t xml:space="preserve">It commemorates the resurrection of Christ from the dead and should include exercises of worship and spiritual devotion, both public and private. </w:t>
      </w:r>
    </w:p>
    <w:p w:rsidR="00DB6F99" w:rsidRPr="00DB6F99" w:rsidRDefault="00DB6F99" w:rsidP="00DB6F99">
      <w:pPr>
        <w:pStyle w:val="ListParagraph"/>
        <w:rPr>
          <w:i/>
          <w:iCs/>
        </w:rPr>
      </w:pPr>
      <w:r>
        <w:rPr>
          <w:i/>
          <w:iCs/>
        </w:rPr>
        <w:t xml:space="preserve">When it was evening on that first day of the week, the disciples were gathered together with the doors locked because of the fear of the Jews. Jesus came, stood among them and said to them, Peace be with you John 20: 19 -28 </w:t>
      </w:r>
    </w:p>
    <w:p w:rsidR="00EC18DB" w:rsidRPr="00117EC5" w:rsidRDefault="00EC18DB" w:rsidP="00117EC5">
      <w:pPr>
        <w:pStyle w:val="ListParagraph"/>
        <w:rPr>
          <w:i/>
          <w:iCs/>
        </w:rPr>
      </w:pPr>
      <w:r>
        <w:rPr>
          <w:i/>
          <w:iCs/>
        </w:rPr>
        <w:t xml:space="preserve">I was in the Spirit on the </w:t>
      </w:r>
      <w:proofErr w:type="gramStart"/>
      <w:r>
        <w:rPr>
          <w:i/>
          <w:iCs/>
        </w:rPr>
        <w:t>Lord’s day…</w:t>
      </w:r>
      <w:proofErr w:type="gramEnd"/>
      <w:r>
        <w:rPr>
          <w:i/>
          <w:iCs/>
        </w:rPr>
        <w:t xml:space="preserve">Rev. 1:10 </w:t>
      </w:r>
    </w:p>
    <w:p w:rsidR="00087047" w:rsidRDefault="00087047" w:rsidP="00087047">
      <w:pPr>
        <w:pStyle w:val="ListParagraph"/>
        <w:numPr>
          <w:ilvl w:val="0"/>
          <w:numId w:val="2"/>
        </w:numPr>
        <w:rPr>
          <w:b/>
          <w:bCs/>
        </w:rPr>
      </w:pPr>
      <w:r>
        <w:rPr>
          <w:b/>
          <w:bCs/>
        </w:rPr>
        <w:t xml:space="preserve">Activities on the Lord’s Day should be commensurate with the Christian’s conscience under the Lordship of Jesus Christ. </w:t>
      </w:r>
    </w:p>
    <w:p w:rsidR="00ED4378" w:rsidRDefault="00ED4378" w:rsidP="00ED4378">
      <w:pPr>
        <w:pStyle w:val="ListParagraph"/>
        <w:rPr>
          <w:b/>
          <w:bCs/>
        </w:rPr>
      </w:pPr>
      <w:r>
        <w:rPr>
          <w:b/>
          <w:bCs/>
        </w:rPr>
        <w:t xml:space="preserve">Saturday Sabbath – Deut.5:14 – you shall not do any work…so that you may rest  </w:t>
      </w:r>
    </w:p>
    <w:p w:rsidR="00ED4378" w:rsidRDefault="00ED4378" w:rsidP="00ED4378">
      <w:pPr>
        <w:pStyle w:val="ListParagraph"/>
        <w:rPr>
          <w:b/>
          <w:bCs/>
        </w:rPr>
      </w:pPr>
      <w:r>
        <w:rPr>
          <w:b/>
          <w:bCs/>
        </w:rPr>
        <w:t xml:space="preserve">Sunday – Lord’s Day </w:t>
      </w:r>
    </w:p>
    <w:p w:rsidR="00117EC5" w:rsidRDefault="00ED4378" w:rsidP="00ED4378">
      <w:pPr>
        <w:pStyle w:val="ListParagraph"/>
        <w:numPr>
          <w:ilvl w:val="0"/>
          <w:numId w:val="3"/>
        </w:numPr>
        <w:rPr>
          <w:b/>
          <w:bCs/>
        </w:rPr>
      </w:pPr>
      <w:r>
        <w:rPr>
          <w:b/>
          <w:bCs/>
        </w:rPr>
        <w:t xml:space="preserve">Worship </w:t>
      </w:r>
      <w:r w:rsidR="00274F32">
        <w:rPr>
          <w:b/>
          <w:bCs/>
        </w:rPr>
        <w:t>with</w:t>
      </w:r>
      <w:r>
        <w:rPr>
          <w:b/>
          <w:bCs/>
        </w:rPr>
        <w:t xml:space="preserve"> the gathered church</w:t>
      </w:r>
    </w:p>
    <w:p w:rsidR="00ED4378" w:rsidRDefault="00117EC5" w:rsidP="00ED4378">
      <w:pPr>
        <w:pStyle w:val="ListParagraph"/>
        <w:numPr>
          <w:ilvl w:val="0"/>
          <w:numId w:val="3"/>
        </w:numPr>
        <w:rPr>
          <w:b/>
          <w:bCs/>
        </w:rPr>
      </w:pPr>
      <w:r>
        <w:rPr>
          <w:b/>
          <w:bCs/>
        </w:rPr>
        <w:t>Fellowship with the gathered church</w:t>
      </w:r>
      <w:r w:rsidR="00ED4378">
        <w:rPr>
          <w:b/>
          <w:bCs/>
        </w:rPr>
        <w:t xml:space="preserve"> </w:t>
      </w:r>
    </w:p>
    <w:p w:rsidR="00ED4378" w:rsidRPr="00ED4378" w:rsidRDefault="00ED4378" w:rsidP="00ED4378">
      <w:pPr>
        <w:pStyle w:val="ListParagraph"/>
        <w:numPr>
          <w:ilvl w:val="0"/>
          <w:numId w:val="3"/>
        </w:numPr>
        <w:rPr>
          <w:b/>
          <w:bCs/>
        </w:rPr>
      </w:pPr>
      <w:r>
        <w:rPr>
          <w:b/>
          <w:bCs/>
        </w:rPr>
        <w:t xml:space="preserve">Rest of the church </w:t>
      </w:r>
    </w:p>
    <w:p w:rsidR="00EC18DB" w:rsidRDefault="00EC18DB" w:rsidP="00EC18DB">
      <w:pPr>
        <w:pStyle w:val="ListParagraph"/>
        <w:rPr>
          <w:i/>
          <w:iCs/>
        </w:rPr>
      </w:pPr>
      <w:r>
        <w:rPr>
          <w:i/>
          <w:iCs/>
        </w:rPr>
        <w:t xml:space="preserve">One person regards one day above another, another regards every day alike. Each must be fully convinced in his own mind. He who observed the day, observes it for the Lord, and He who eats, does so for the Lord, for he gives thanks to God and he who eats not, for the Lord he does not eat, and gives thanks to God Rom. 14:5 </w:t>
      </w:r>
      <w:r w:rsidR="00513424">
        <w:rPr>
          <w:i/>
          <w:iCs/>
        </w:rPr>
        <w:t>–</w:t>
      </w:r>
      <w:r>
        <w:rPr>
          <w:i/>
          <w:iCs/>
        </w:rPr>
        <w:t xml:space="preserve"> 6</w:t>
      </w:r>
    </w:p>
    <w:p w:rsidR="00ED4378" w:rsidRDefault="00ED4378" w:rsidP="00ED4378">
      <w:pPr>
        <w:rPr>
          <w:b/>
          <w:bCs/>
        </w:rPr>
      </w:pPr>
      <w:r>
        <w:rPr>
          <w:b/>
          <w:bCs/>
        </w:rPr>
        <w:t xml:space="preserve">Steps to enjoying the Lord’s Day </w:t>
      </w:r>
    </w:p>
    <w:p w:rsidR="00ED4378" w:rsidRDefault="00ED4378" w:rsidP="00ED4378">
      <w:pPr>
        <w:pStyle w:val="ListParagraph"/>
        <w:numPr>
          <w:ilvl w:val="0"/>
          <w:numId w:val="4"/>
        </w:numPr>
        <w:rPr>
          <w:b/>
          <w:bCs/>
        </w:rPr>
      </w:pPr>
      <w:r>
        <w:rPr>
          <w:b/>
          <w:bCs/>
        </w:rPr>
        <w:t xml:space="preserve">Delight in the Lord’s day </w:t>
      </w:r>
    </w:p>
    <w:p w:rsidR="00FD3962" w:rsidRDefault="00FD3962" w:rsidP="00FD3962">
      <w:pPr>
        <w:pStyle w:val="ListParagraph"/>
      </w:pPr>
      <w:r>
        <w:t xml:space="preserve">Delight in the Lord grace in Christ </w:t>
      </w:r>
    </w:p>
    <w:p w:rsidR="00FD3962" w:rsidRDefault="00FD3962" w:rsidP="00FD3962">
      <w:pPr>
        <w:pStyle w:val="ListParagraph"/>
      </w:pPr>
      <w:r>
        <w:t xml:space="preserve">Delight in salvation in Jesus Christ </w:t>
      </w:r>
    </w:p>
    <w:p w:rsidR="00FD3962" w:rsidRDefault="00FD3962" w:rsidP="00FD3962">
      <w:pPr>
        <w:pStyle w:val="ListParagraph"/>
      </w:pPr>
      <w:r>
        <w:t xml:space="preserve">Delight in God’s past provision in your life </w:t>
      </w:r>
    </w:p>
    <w:p w:rsidR="00FD3962" w:rsidRPr="00FD3962" w:rsidRDefault="00FD3962" w:rsidP="00FD3962">
      <w:pPr>
        <w:pStyle w:val="ListParagraph"/>
      </w:pPr>
      <w:r>
        <w:t xml:space="preserve">Delight in the promise of coming heaven </w:t>
      </w:r>
    </w:p>
    <w:p w:rsidR="00ED4378" w:rsidRDefault="00FD3962" w:rsidP="00ED4378">
      <w:pPr>
        <w:pStyle w:val="ListParagraph"/>
        <w:numPr>
          <w:ilvl w:val="0"/>
          <w:numId w:val="4"/>
        </w:numPr>
        <w:rPr>
          <w:b/>
          <w:bCs/>
        </w:rPr>
      </w:pPr>
      <w:r>
        <w:rPr>
          <w:b/>
          <w:bCs/>
        </w:rPr>
        <w:t>Sanctify the Lord’s day</w:t>
      </w:r>
    </w:p>
    <w:p w:rsidR="00FD3962" w:rsidRDefault="00FD3962" w:rsidP="00FD3962">
      <w:pPr>
        <w:pStyle w:val="ListParagraph"/>
      </w:pPr>
      <w:r>
        <w:t xml:space="preserve">Join with God’s people to worship the Lord at the church house </w:t>
      </w:r>
    </w:p>
    <w:p w:rsidR="00FD3962" w:rsidRDefault="00FD3962" w:rsidP="00FD3962">
      <w:pPr>
        <w:pStyle w:val="ListParagraph"/>
      </w:pPr>
      <w:r>
        <w:t xml:space="preserve">Hear the word of God &amp; reflect on the preached word of God   </w:t>
      </w:r>
    </w:p>
    <w:p w:rsidR="00FD3962" w:rsidRDefault="00FD3962" w:rsidP="00FD3962">
      <w:pPr>
        <w:pStyle w:val="ListParagraph"/>
      </w:pPr>
      <w:r>
        <w:t xml:space="preserve">Examine the current condition of your life </w:t>
      </w:r>
    </w:p>
    <w:p w:rsidR="00FD3962" w:rsidRDefault="00FD3962" w:rsidP="00FD3962">
      <w:pPr>
        <w:pStyle w:val="ListParagraph"/>
      </w:pPr>
      <w:r>
        <w:t xml:space="preserve">Enjoy some time for quietness &amp; reflection </w:t>
      </w:r>
    </w:p>
    <w:p w:rsidR="00FD3962" w:rsidRPr="00FD3962" w:rsidRDefault="00FD3962" w:rsidP="00FD3962">
      <w:pPr>
        <w:pStyle w:val="ListParagraph"/>
      </w:pPr>
      <w:r>
        <w:t xml:space="preserve">Make Sunday a day with the Lord </w:t>
      </w:r>
    </w:p>
    <w:p w:rsidR="00ED4378" w:rsidRDefault="00FD3962" w:rsidP="00ED4378">
      <w:pPr>
        <w:pStyle w:val="ListParagraph"/>
        <w:numPr>
          <w:ilvl w:val="0"/>
          <w:numId w:val="4"/>
        </w:numPr>
        <w:rPr>
          <w:b/>
          <w:bCs/>
        </w:rPr>
      </w:pPr>
      <w:r>
        <w:rPr>
          <w:b/>
          <w:bCs/>
        </w:rPr>
        <w:t xml:space="preserve">Honor the Lord’s day </w:t>
      </w:r>
    </w:p>
    <w:p w:rsidR="00FD3962" w:rsidRDefault="00FD3962" w:rsidP="00FD3962">
      <w:pPr>
        <w:pStyle w:val="ListParagraph"/>
      </w:pPr>
      <w:r>
        <w:t>Spend time with your family honoring the Lord in times of rest &amp; encouragement with each other</w:t>
      </w:r>
    </w:p>
    <w:p w:rsidR="00FD3962" w:rsidRDefault="00FD3962" w:rsidP="00FD3962">
      <w:pPr>
        <w:pStyle w:val="ListParagraph"/>
      </w:pPr>
      <w:r>
        <w:t xml:space="preserve">Practice spiritual reading  </w:t>
      </w:r>
    </w:p>
    <w:p w:rsidR="00FD3962" w:rsidRDefault="00FD3962" w:rsidP="00FD3962">
      <w:pPr>
        <w:pStyle w:val="ListParagraph"/>
      </w:pPr>
      <w:r>
        <w:t xml:space="preserve">Slow down, rest &amp; prepare for the coming week of service to the Lord Jesus </w:t>
      </w:r>
    </w:p>
    <w:p w:rsidR="004D3DEE" w:rsidRPr="00941024" w:rsidRDefault="004D3DEE" w:rsidP="00941024">
      <w:pPr>
        <w:rPr>
          <w:i/>
          <w:iCs/>
        </w:rPr>
      </w:pPr>
      <w:r>
        <w:rPr>
          <w:i/>
          <w:iCs/>
        </w:rPr>
        <w:t xml:space="preserve">In returning and rest you will be saved, in quietness and trust shall be your strength Is. 30:15 </w:t>
      </w:r>
    </w:p>
    <w:p w:rsidR="00513424" w:rsidRDefault="00513424" w:rsidP="00EC18DB">
      <w:pPr>
        <w:pStyle w:val="ListParagraph"/>
        <w:rPr>
          <w:i/>
          <w:iCs/>
        </w:rPr>
      </w:pPr>
    </w:p>
    <w:p w:rsidR="00720B84" w:rsidRDefault="00720B84" w:rsidP="00EC18DB">
      <w:pPr>
        <w:pStyle w:val="ListParagraph"/>
        <w:rPr>
          <w:i/>
          <w:iCs/>
        </w:rPr>
      </w:pPr>
    </w:p>
    <w:p w:rsidR="00720B84" w:rsidRDefault="00720B84" w:rsidP="00EC18DB">
      <w:pPr>
        <w:pStyle w:val="ListParagraph"/>
        <w:rPr>
          <w:iCs/>
        </w:rPr>
      </w:pPr>
    </w:p>
    <w:p w:rsidR="00720B84" w:rsidRDefault="00720B84" w:rsidP="00EC18DB">
      <w:pPr>
        <w:pStyle w:val="ListParagraph"/>
        <w:rPr>
          <w:iCs/>
        </w:rPr>
      </w:pPr>
    </w:p>
    <w:p w:rsidR="00720B84" w:rsidRPr="00720B84" w:rsidRDefault="00720B84" w:rsidP="00720B84">
      <w:pPr>
        <w:jc w:val="center"/>
        <w:rPr>
          <w:b/>
          <w:bCs/>
          <w:sz w:val="32"/>
          <w:szCs w:val="32"/>
        </w:rPr>
      </w:pPr>
      <w:r w:rsidRPr="00720B84">
        <w:rPr>
          <w:b/>
          <w:bCs/>
          <w:sz w:val="32"/>
          <w:szCs w:val="32"/>
        </w:rPr>
        <w:t>The Lord’s Day – Charles Naylor</w:t>
      </w:r>
    </w:p>
    <w:p w:rsidR="00720B84" w:rsidRPr="00720B84" w:rsidRDefault="00720B84" w:rsidP="00720B84">
      <w:pPr>
        <w:jc w:val="center"/>
        <w:rPr>
          <w:b/>
          <w:bCs/>
          <w:sz w:val="32"/>
          <w:szCs w:val="32"/>
        </w:rPr>
      </w:pPr>
    </w:p>
    <w:p w:rsidR="00720B84" w:rsidRPr="0089522D" w:rsidRDefault="00720B84" w:rsidP="00720B84">
      <w:pPr>
        <w:pStyle w:val="NormalWeb"/>
        <w:spacing w:before="144" w:beforeAutospacing="0" w:after="288" w:afterAutospacing="0"/>
        <w:jc w:val="center"/>
        <w:rPr>
          <w:rFonts w:asciiTheme="minorHAnsi" w:hAnsiTheme="minorHAnsi" w:cstheme="minorHAnsi"/>
          <w:color w:val="0A3F64"/>
        </w:rPr>
      </w:pPr>
      <w:r w:rsidRPr="00FF3DF5">
        <w:rPr>
          <w:rFonts w:asciiTheme="minorHAnsi" w:hAnsiTheme="minorHAnsi" w:cstheme="minorHAnsi"/>
          <w:b/>
          <w:color w:val="0A3F64"/>
        </w:rPr>
        <w:t>1</w:t>
      </w:r>
      <w:r w:rsidRPr="0089522D">
        <w:rPr>
          <w:rFonts w:asciiTheme="minorHAnsi" w:hAnsiTheme="minorHAnsi" w:cstheme="minorHAnsi"/>
          <w:color w:val="0A3F64"/>
        </w:rPr>
        <w:t xml:space="preserve"> O day of all the days the best</w:t>
      </w:r>
      <w:proofErr w:type="gramStart"/>
      <w:r w:rsidRPr="0089522D">
        <w:rPr>
          <w:rFonts w:asciiTheme="minorHAnsi" w:hAnsiTheme="minorHAnsi" w:cstheme="minorHAnsi"/>
          <w:color w:val="0A3F64"/>
        </w:rPr>
        <w:t>,</w:t>
      </w:r>
      <w:proofErr w:type="gramEnd"/>
      <w:r w:rsidRPr="0089522D">
        <w:rPr>
          <w:rFonts w:asciiTheme="minorHAnsi" w:hAnsiTheme="minorHAnsi" w:cstheme="minorHAnsi"/>
          <w:color w:val="0A3F64"/>
        </w:rPr>
        <w:br/>
        <w:t>When—laid aside each earthly care—</w:t>
      </w:r>
      <w:r w:rsidRPr="0089522D">
        <w:rPr>
          <w:rFonts w:asciiTheme="minorHAnsi" w:hAnsiTheme="minorHAnsi" w:cstheme="minorHAnsi"/>
          <w:color w:val="0A3F64"/>
        </w:rPr>
        <w:br/>
        <w:t>We meet with God’s dear saints so blest,</w:t>
      </w:r>
      <w:r w:rsidRPr="0089522D">
        <w:rPr>
          <w:rFonts w:asciiTheme="minorHAnsi" w:hAnsiTheme="minorHAnsi" w:cstheme="minorHAnsi"/>
          <w:color w:val="0A3F64"/>
        </w:rPr>
        <w:br/>
        <w:t>And in their praise and worship share.</w:t>
      </w:r>
    </w:p>
    <w:p w:rsidR="00720B84" w:rsidRPr="0089522D" w:rsidRDefault="00720B84" w:rsidP="00720B84">
      <w:pPr>
        <w:pStyle w:val="NormalWeb"/>
        <w:spacing w:before="144" w:beforeAutospacing="0" w:after="288" w:afterAutospacing="0"/>
        <w:jc w:val="center"/>
        <w:rPr>
          <w:rFonts w:asciiTheme="minorHAnsi" w:hAnsiTheme="minorHAnsi" w:cstheme="minorHAnsi"/>
          <w:color w:val="0A3F64"/>
        </w:rPr>
      </w:pPr>
      <w:r w:rsidRPr="00FF3DF5">
        <w:rPr>
          <w:rFonts w:asciiTheme="minorHAnsi" w:hAnsiTheme="minorHAnsi" w:cstheme="minorHAnsi"/>
          <w:b/>
          <w:color w:val="0A3F64"/>
        </w:rPr>
        <w:t>2</w:t>
      </w:r>
      <w:r w:rsidRPr="0089522D">
        <w:rPr>
          <w:rFonts w:asciiTheme="minorHAnsi" w:hAnsiTheme="minorHAnsi" w:cstheme="minorHAnsi"/>
          <w:color w:val="0A3F64"/>
        </w:rPr>
        <w:t xml:space="preserve"> Not by a rigid code we’re bound</w:t>
      </w:r>
      <w:r w:rsidRPr="0089522D">
        <w:rPr>
          <w:rFonts w:asciiTheme="minorHAnsi" w:hAnsiTheme="minorHAnsi" w:cstheme="minorHAnsi"/>
          <w:color w:val="0A3F64"/>
        </w:rPr>
        <w:br/>
        <w:t>With death to all who disobey</w:t>
      </w:r>
      <w:proofErr w:type="gramStart"/>
      <w:r w:rsidRPr="0089522D">
        <w:rPr>
          <w:rFonts w:asciiTheme="minorHAnsi" w:hAnsiTheme="minorHAnsi" w:cstheme="minorHAnsi"/>
          <w:color w:val="0A3F64"/>
        </w:rPr>
        <w:t>;</w:t>
      </w:r>
      <w:proofErr w:type="gramEnd"/>
      <w:r w:rsidRPr="0089522D">
        <w:rPr>
          <w:rFonts w:asciiTheme="minorHAnsi" w:hAnsiTheme="minorHAnsi" w:cstheme="minorHAnsi"/>
          <w:color w:val="0A3F64"/>
        </w:rPr>
        <w:br/>
        <w:t>But through God’s love within us found,</w:t>
      </w:r>
      <w:r w:rsidRPr="0089522D">
        <w:rPr>
          <w:rFonts w:asciiTheme="minorHAnsi" w:hAnsiTheme="minorHAnsi" w:cstheme="minorHAnsi"/>
          <w:color w:val="0A3F64"/>
        </w:rPr>
        <w:br/>
        <w:t>We keep this precious worship day.</w:t>
      </w:r>
    </w:p>
    <w:p w:rsidR="00720B84" w:rsidRPr="0089522D" w:rsidRDefault="00720B84" w:rsidP="00720B84">
      <w:pPr>
        <w:pStyle w:val="NormalWeb"/>
        <w:spacing w:before="144" w:beforeAutospacing="0" w:after="288" w:afterAutospacing="0"/>
        <w:jc w:val="center"/>
        <w:rPr>
          <w:rFonts w:asciiTheme="minorHAnsi" w:hAnsiTheme="minorHAnsi" w:cstheme="minorHAnsi"/>
          <w:color w:val="0A3F64"/>
        </w:rPr>
      </w:pPr>
      <w:r w:rsidRPr="00FF3DF5">
        <w:rPr>
          <w:rFonts w:asciiTheme="minorHAnsi" w:hAnsiTheme="minorHAnsi" w:cstheme="minorHAnsi"/>
          <w:b/>
          <w:color w:val="0A3F64"/>
        </w:rPr>
        <w:t>3</w:t>
      </w:r>
      <w:r w:rsidRPr="0089522D">
        <w:rPr>
          <w:rFonts w:asciiTheme="minorHAnsi" w:hAnsiTheme="minorHAnsi" w:cstheme="minorHAnsi"/>
          <w:color w:val="0A3F64"/>
        </w:rPr>
        <w:t xml:space="preserve"> This day our Lord in triumph rose</w:t>
      </w:r>
      <w:r w:rsidRPr="0089522D">
        <w:rPr>
          <w:rFonts w:asciiTheme="minorHAnsi" w:hAnsiTheme="minorHAnsi" w:cstheme="minorHAnsi"/>
          <w:color w:val="0A3F64"/>
        </w:rPr>
        <w:br/>
        <w:t>To give us hope beyond the grave</w:t>
      </w:r>
      <w:proofErr w:type="gramStart"/>
      <w:r w:rsidRPr="0089522D">
        <w:rPr>
          <w:rFonts w:asciiTheme="minorHAnsi" w:hAnsiTheme="minorHAnsi" w:cstheme="minorHAnsi"/>
          <w:color w:val="0A3F64"/>
        </w:rPr>
        <w:t>;</w:t>
      </w:r>
      <w:proofErr w:type="gramEnd"/>
      <w:r w:rsidRPr="0089522D">
        <w:rPr>
          <w:rFonts w:asciiTheme="minorHAnsi" w:hAnsiTheme="minorHAnsi" w:cstheme="minorHAnsi"/>
          <w:color w:val="0A3F64"/>
        </w:rPr>
        <w:br/>
        <w:t>He conquered all our many foes,</w:t>
      </w:r>
      <w:r w:rsidRPr="0089522D">
        <w:rPr>
          <w:rFonts w:asciiTheme="minorHAnsi" w:hAnsiTheme="minorHAnsi" w:cstheme="minorHAnsi"/>
          <w:color w:val="0A3F64"/>
        </w:rPr>
        <w:br/>
        <w:t xml:space="preserve">And proved His mighty </w:t>
      </w:r>
      <w:proofErr w:type="spellStart"/>
      <w:r w:rsidRPr="0089522D">
        <w:rPr>
          <w:rFonts w:asciiTheme="minorHAnsi" w:hAnsiTheme="minorHAnsi" w:cstheme="minorHAnsi"/>
          <w:color w:val="0A3F64"/>
        </w:rPr>
        <w:t>pow’r</w:t>
      </w:r>
      <w:proofErr w:type="spellEnd"/>
      <w:r w:rsidRPr="0089522D">
        <w:rPr>
          <w:rFonts w:asciiTheme="minorHAnsi" w:hAnsiTheme="minorHAnsi" w:cstheme="minorHAnsi"/>
          <w:color w:val="0A3F64"/>
        </w:rPr>
        <w:t xml:space="preserve"> to save.</w:t>
      </w:r>
    </w:p>
    <w:p w:rsidR="00720B84" w:rsidRPr="0089522D" w:rsidRDefault="00720B84" w:rsidP="00720B84">
      <w:pPr>
        <w:pStyle w:val="NormalWeb"/>
        <w:spacing w:before="144" w:beforeAutospacing="0" w:after="288" w:afterAutospacing="0"/>
        <w:jc w:val="center"/>
        <w:rPr>
          <w:rFonts w:asciiTheme="minorHAnsi" w:hAnsiTheme="minorHAnsi" w:cstheme="minorHAnsi"/>
          <w:color w:val="0A3F64"/>
        </w:rPr>
      </w:pPr>
      <w:bookmarkStart w:id="0" w:name="_GoBack"/>
      <w:r w:rsidRPr="00FF3DF5">
        <w:rPr>
          <w:rFonts w:asciiTheme="minorHAnsi" w:hAnsiTheme="minorHAnsi" w:cstheme="minorHAnsi"/>
          <w:b/>
          <w:color w:val="0A3F64"/>
        </w:rPr>
        <w:t xml:space="preserve">4 </w:t>
      </w:r>
      <w:bookmarkEnd w:id="0"/>
      <w:r w:rsidRPr="0089522D">
        <w:rPr>
          <w:rFonts w:asciiTheme="minorHAnsi" w:hAnsiTheme="minorHAnsi" w:cstheme="minorHAnsi"/>
          <w:color w:val="0A3F64"/>
        </w:rPr>
        <w:t>So in remembrance we will keep</w:t>
      </w:r>
      <w:r w:rsidRPr="0089522D">
        <w:rPr>
          <w:rFonts w:asciiTheme="minorHAnsi" w:hAnsiTheme="minorHAnsi" w:cstheme="minorHAnsi"/>
          <w:color w:val="0A3F64"/>
        </w:rPr>
        <w:br/>
        <w:t>This blessed resurrection day</w:t>
      </w:r>
      <w:proofErr w:type="gramStart"/>
      <w:r w:rsidRPr="0089522D">
        <w:rPr>
          <w:rFonts w:asciiTheme="minorHAnsi" w:hAnsiTheme="minorHAnsi" w:cstheme="minorHAnsi"/>
          <w:color w:val="0A3F64"/>
        </w:rPr>
        <w:t>,</w:t>
      </w:r>
      <w:proofErr w:type="gramEnd"/>
      <w:r w:rsidRPr="0089522D">
        <w:rPr>
          <w:rFonts w:asciiTheme="minorHAnsi" w:hAnsiTheme="minorHAnsi" w:cstheme="minorHAnsi"/>
          <w:color w:val="0A3F64"/>
        </w:rPr>
        <w:br/>
        <w:t>The pledge of all who wake or sleep,</w:t>
      </w:r>
      <w:r w:rsidRPr="0089522D">
        <w:rPr>
          <w:rFonts w:asciiTheme="minorHAnsi" w:hAnsiTheme="minorHAnsi" w:cstheme="minorHAnsi"/>
          <w:color w:val="0A3F64"/>
        </w:rPr>
        <w:br/>
        <w:t>That they shall live through Him for aye.</w:t>
      </w:r>
    </w:p>
    <w:p w:rsidR="00720B84" w:rsidRPr="00720B84" w:rsidRDefault="00720B84" w:rsidP="00EC18DB">
      <w:pPr>
        <w:pStyle w:val="ListParagraph"/>
        <w:rPr>
          <w:iCs/>
        </w:rPr>
      </w:pPr>
    </w:p>
    <w:sectPr w:rsidR="00720B84" w:rsidRPr="00720B84" w:rsidSect="00FD3962">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94C3C"/>
    <w:multiLevelType w:val="hybridMultilevel"/>
    <w:tmpl w:val="C0F06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90D8C"/>
    <w:multiLevelType w:val="hybridMultilevel"/>
    <w:tmpl w:val="B8F07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E1854"/>
    <w:multiLevelType w:val="hybridMultilevel"/>
    <w:tmpl w:val="F80A4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A70E9B"/>
    <w:multiLevelType w:val="hybridMultilevel"/>
    <w:tmpl w:val="666EF9F2"/>
    <w:lvl w:ilvl="0" w:tplc="8DC2A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9F"/>
    <w:rsid w:val="00016A9F"/>
    <w:rsid w:val="00087047"/>
    <w:rsid w:val="00117EC5"/>
    <w:rsid w:val="00274F32"/>
    <w:rsid w:val="004D3DEE"/>
    <w:rsid w:val="00513424"/>
    <w:rsid w:val="00720B84"/>
    <w:rsid w:val="00941024"/>
    <w:rsid w:val="009E6DAF"/>
    <w:rsid w:val="00DB6F99"/>
    <w:rsid w:val="00EC18DB"/>
    <w:rsid w:val="00ED4378"/>
    <w:rsid w:val="00F77357"/>
    <w:rsid w:val="00FD3962"/>
    <w:rsid w:val="00FF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ED6E"/>
  <w15:chartTrackingRefBased/>
  <w15:docId w15:val="{ACBF0387-A456-1441-A8E2-EC551743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047"/>
    <w:pPr>
      <w:ind w:left="720"/>
      <w:contextualSpacing/>
    </w:pPr>
  </w:style>
  <w:style w:type="paragraph" w:styleId="NormalWeb">
    <w:name w:val="Normal (Web)"/>
    <w:basedOn w:val="Normal"/>
    <w:uiPriority w:val="99"/>
    <w:semiHidden/>
    <w:unhideWhenUsed/>
    <w:rsid w:val="00720B84"/>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2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9</cp:revision>
  <dcterms:created xsi:type="dcterms:W3CDTF">2024-08-13T15:21:00Z</dcterms:created>
  <dcterms:modified xsi:type="dcterms:W3CDTF">2024-08-13T16:51:00Z</dcterms:modified>
</cp:coreProperties>
</file>